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99" w:rsidRPr="00D940B3" w:rsidRDefault="00D64C99" w:rsidP="00D64C99">
      <w:pPr>
        <w:pStyle w:val="Normal1"/>
        <w:spacing w:before="0" w:beforeAutospacing="0" w:after="0" w:afterAutospacing="0"/>
        <w:rPr>
          <w:rFonts w:ascii="Arial" w:hAnsi="Arial" w:cs="Arial"/>
          <w:sz w:val="22"/>
          <w:szCs w:val="22"/>
          <w:lang w:val="en-AU"/>
        </w:rPr>
      </w:pPr>
      <w:bookmarkStart w:id="0" w:name="_GoBack"/>
      <w:bookmarkEnd w:id="0"/>
    </w:p>
    <w:p w:rsidR="00D64C99" w:rsidRPr="00EF5A31" w:rsidRDefault="00D64C99" w:rsidP="00D64C99">
      <w:pPr>
        <w:rPr>
          <w:rFonts w:ascii="Arial" w:hAnsi="Arial" w:cs="Arial"/>
          <w:b/>
          <w:sz w:val="22"/>
          <w:szCs w:val="22"/>
        </w:rPr>
      </w:pPr>
      <w:r w:rsidRPr="00EF5A31">
        <w:rPr>
          <w:rFonts w:ascii="Arial" w:hAnsi="Arial" w:cs="Arial"/>
          <w:b/>
          <w:sz w:val="22"/>
          <w:szCs w:val="22"/>
        </w:rPr>
        <w:t>1.</w:t>
      </w:r>
      <w:r w:rsidRPr="00EF5A31">
        <w:rPr>
          <w:rFonts w:ascii="Arial" w:hAnsi="Arial" w:cs="Arial"/>
          <w:b/>
          <w:sz w:val="22"/>
          <w:szCs w:val="22"/>
        </w:rPr>
        <w:tab/>
        <w:t>AIM</w:t>
      </w:r>
    </w:p>
    <w:p w:rsidR="00D64C99" w:rsidRPr="00EF5A31" w:rsidRDefault="00D64C99" w:rsidP="00D64C99">
      <w:pPr>
        <w:rPr>
          <w:rFonts w:ascii="Arial" w:hAnsi="Arial" w:cs="Arial"/>
          <w:sz w:val="22"/>
          <w:szCs w:val="22"/>
        </w:rPr>
      </w:pPr>
      <w:r w:rsidRPr="00EF5A31">
        <w:rPr>
          <w:rFonts w:ascii="Arial" w:hAnsi="Arial" w:cs="Arial"/>
          <w:b/>
          <w:sz w:val="22"/>
          <w:szCs w:val="22"/>
        </w:rPr>
        <w:t xml:space="preserve"> </w:t>
      </w:r>
    </w:p>
    <w:p w:rsidR="00D64C99" w:rsidRPr="00EF5A31" w:rsidRDefault="00D64C99" w:rsidP="00D64C99">
      <w:pPr>
        <w:numPr>
          <w:ilvl w:val="1"/>
          <w:numId w:val="11"/>
        </w:numPr>
        <w:rPr>
          <w:rFonts w:ascii="Arial" w:hAnsi="Arial" w:cs="Arial"/>
          <w:sz w:val="22"/>
          <w:szCs w:val="22"/>
        </w:rPr>
      </w:pPr>
      <w:r w:rsidRPr="00EF5A31">
        <w:rPr>
          <w:rFonts w:ascii="Arial" w:hAnsi="Arial" w:cs="Arial"/>
          <w:sz w:val="22"/>
          <w:szCs w:val="22"/>
        </w:rPr>
        <w:t>To establish and maintain a fair and equitable system to receive course fees and issue refunds to students.</w:t>
      </w:r>
    </w:p>
    <w:p w:rsidR="00D64C99" w:rsidRPr="00EF5A31" w:rsidRDefault="00D64C99" w:rsidP="00D64C99">
      <w:pPr>
        <w:rPr>
          <w:rFonts w:ascii="Arial" w:hAnsi="Arial" w:cs="Arial"/>
          <w:sz w:val="22"/>
          <w:szCs w:val="22"/>
        </w:rPr>
      </w:pPr>
    </w:p>
    <w:p w:rsidR="00D64C99" w:rsidRPr="00EF5A31" w:rsidRDefault="00D64C99" w:rsidP="00D64C99">
      <w:pPr>
        <w:pStyle w:val="Footer"/>
        <w:tabs>
          <w:tab w:val="clear" w:pos="4153"/>
          <w:tab w:val="clear" w:pos="8306"/>
        </w:tabs>
        <w:rPr>
          <w:rFonts w:ascii="Arial" w:hAnsi="Arial" w:cs="Arial"/>
          <w:b/>
          <w:sz w:val="22"/>
          <w:szCs w:val="22"/>
          <w:lang w:val="en-AU"/>
        </w:rPr>
      </w:pPr>
      <w:r w:rsidRPr="00EF5A31">
        <w:rPr>
          <w:rFonts w:ascii="Arial" w:hAnsi="Arial" w:cs="Arial"/>
          <w:b/>
          <w:sz w:val="22"/>
          <w:szCs w:val="22"/>
          <w:lang w:val="en-AU"/>
        </w:rPr>
        <w:t>2.</w:t>
      </w:r>
      <w:r w:rsidRPr="00EF5A31">
        <w:rPr>
          <w:rFonts w:ascii="Arial" w:hAnsi="Arial" w:cs="Arial"/>
          <w:b/>
          <w:sz w:val="22"/>
          <w:szCs w:val="22"/>
          <w:lang w:val="en-AU"/>
        </w:rPr>
        <w:tab/>
        <w:t>PROCESS</w:t>
      </w:r>
      <w:r w:rsidRPr="00EF5A31">
        <w:rPr>
          <w:rFonts w:ascii="Arial" w:hAnsi="Arial" w:cs="Arial"/>
          <w:b/>
          <w:sz w:val="22"/>
          <w:szCs w:val="22"/>
          <w:lang w:val="en-AU"/>
        </w:rPr>
        <w:tab/>
      </w:r>
    </w:p>
    <w:p w:rsidR="00D64C99" w:rsidRPr="000145D0" w:rsidRDefault="00D64C99" w:rsidP="00D64C99">
      <w:pPr>
        <w:pStyle w:val="StandardElement"/>
        <w:numPr>
          <w:ilvl w:val="0"/>
          <w:numId w:val="0"/>
        </w:numPr>
        <w:spacing w:before="0" w:after="0"/>
        <w:ind w:left="716" w:hanging="432"/>
        <w:jc w:val="both"/>
        <w:rPr>
          <w:rFonts w:cs="Arial"/>
          <w:color w:val="000000"/>
        </w:rPr>
      </w:pPr>
      <w:r>
        <w:rPr>
          <w:rFonts w:cs="Arial"/>
        </w:rPr>
        <w:tab/>
        <w:t>Australian Automotive Training</w:t>
      </w:r>
      <w:r w:rsidRPr="000145D0">
        <w:rPr>
          <w:rFonts w:cs="Arial"/>
        </w:rPr>
        <w:t xml:space="preserve"> will provide learners with </w:t>
      </w:r>
      <w:r w:rsidRPr="000145D0">
        <w:rPr>
          <w:rFonts w:cs="Arial"/>
          <w:color w:val="000000"/>
        </w:rPr>
        <w:t xml:space="preserve">information prior to enrolment, or at the commencement of training and assessment, whichever comes first, details specifying: </w:t>
      </w:r>
    </w:p>
    <w:p w:rsidR="00D64C99" w:rsidRPr="000145D0" w:rsidRDefault="00D64C99" w:rsidP="00D64C99">
      <w:pPr>
        <w:pStyle w:val="StandardElementAlpha"/>
        <w:numPr>
          <w:ilvl w:val="0"/>
          <w:numId w:val="18"/>
        </w:numPr>
        <w:spacing w:before="0" w:after="0"/>
        <w:rPr>
          <w:rFonts w:cs="Arial"/>
          <w:color w:val="000000"/>
        </w:rPr>
      </w:pPr>
      <w:r w:rsidRPr="000145D0">
        <w:rPr>
          <w:rFonts w:cs="Arial"/>
          <w:color w:val="000000"/>
        </w:rPr>
        <w:t>all relevant fee information including:</w:t>
      </w:r>
    </w:p>
    <w:p w:rsidR="00D64C99" w:rsidRPr="000145D0" w:rsidRDefault="00D64C99" w:rsidP="00D64C99">
      <w:pPr>
        <w:pStyle w:val="StandardElementRoman"/>
        <w:numPr>
          <w:ilvl w:val="0"/>
          <w:numId w:val="19"/>
        </w:numPr>
        <w:spacing w:before="0" w:after="0"/>
        <w:rPr>
          <w:rFonts w:cs="Arial"/>
          <w:color w:val="000000"/>
        </w:rPr>
      </w:pPr>
      <w:r>
        <w:rPr>
          <w:rFonts w:cs="Arial"/>
          <w:color w:val="000000"/>
        </w:rPr>
        <w:t xml:space="preserve">   </w:t>
      </w:r>
      <w:r w:rsidRPr="000145D0">
        <w:rPr>
          <w:rFonts w:cs="Arial"/>
          <w:color w:val="000000"/>
        </w:rPr>
        <w:t>fees that must be paid to the RTO; and</w:t>
      </w:r>
    </w:p>
    <w:p w:rsidR="00D64C99" w:rsidRPr="000145D0" w:rsidRDefault="00D64C99" w:rsidP="00D64C99">
      <w:pPr>
        <w:pStyle w:val="StandardElementRoman"/>
        <w:tabs>
          <w:tab w:val="clear" w:pos="360"/>
        </w:tabs>
        <w:spacing w:before="0" w:after="0"/>
        <w:ind w:left="1637" w:hanging="360"/>
        <w:rPr>
          <w:rFonts w:cs="Arial"/>
          <w:color w:val="000000"/>
        </w:rPr>
      </w:pPr>
      <w:r w:rsidRPr="000145D0">
        <w:rPr>
          <w:rFonts w:cs="Arial"/>
          <w:color w:val="000000"/>
        </w:rPr>
        <w:t xml:space="preserve">payment terms and conditions including deposits and refunds; </w:t>
      </w:r>
    </w:p>
    <w:p w:rsidR="00D64C99" w:rsidRDefault="00D64C99" w:rsidP="00D64C99">
      <w:pPr>
        <w:pStyle w:val="StandardElementAlpha"/>
        <w:numPr>
          <w:ilvl w:val="0"/>
          <w:numId w:val="18"/>
        </w:numPr>
        <w:spacing w:before="0" w:after="0"/>
        <w:rPr>
          <w:rFonts w:cs="Arial"/>
          <w:color w:val="000000"/>
        </w:rPr>
      </w:pPr>
      <w:r w:rsidRPr="000145D0">
        <w:rPr>
          <w:rFonts w:cs="Arial"/>
          <w:color w:val="000000"/>
        </w:rPr>
        <w:t xml:space="preserve">the </w:t>
      </w:r>
      <w:r w:rsidRPr="000145D0">
        <w:rPr>
          <w:rFonts w:cs="Arial"/>
          <w:iCs/>
          <w:color w:val="000000"/>
        </w:rPr>
        <w:t xml:space="preserve">learner’s </w:t>
      </w:r>
      <w:r w:rsidRPr="000145D0">
        <w:rPr>
          <w:rFonts w:cs="Arial"/>
          <w:color w:val="000000"/>
        </w:rPr>
        <w:t xml:space="preserve">rights as a consumer, including but not limited to any statutory cooling-off period, if one applies; </w:t>
      </w:r>
    </w:p>
    <w:p w:rsidR="00D64C99" w:rsidRPr="000145D0" w:rsidRDefault="00D64C99" w:rsidP="00D64C99">
      <w:pPr>
        <w:pStyle w:val="StandardElementAlpha"/>
        <w:numPr>
          <w:ilvl w:val="0"/>
          <w:numId w:val="18"/>
        </w:numPr>
        <w:spacing w:before="0" w:after="0"/>
        <w:rPr>
          <w:rFonts w:cs="Arial"/>
          <w:color w:val="000000"/>
        </w:rPr>
      </w:pPr>
      <w:r w:rsidRPr="000145D0">
        <w:rPr>
          <w:rFonts w:cs="Arial"/>
          <w:color w:val="000000"/>
        </w:rPr>
        <w:t xml:space="preserve">the </w:t>
      </w:r>
      <w:r w:rsidRPr="000145D0">
        <w:rPr>
          <w:rFonts w:cs="Arial"/>
          <w:iCs/>
          <w:color w:val="000000"/>
        </w:rPr>
        <w:t xml:space="preserve">learner’s </w:t>
      </w:r>
      <w:r w:rsidRPr="000145D0">
        <w:rPr>
          <w:rFonts w:cs="Arial"/>
          <w:color w:val="000000"/>
        </w:rPr>
        <w:t>right to obtain a refund for services not provided by the RTO in the event the:</w:t>
      </w:r>
    </w:p>
    <w:p w:rsidR="00D64C99" w:rsidRPr="000145D0" w:rsidRDefault="00D64C99" w:rsidP="00D64C99">
      <w:pPr>
        <w:pStyle w:val="StandardElementRoman"/>
        <w:numPr>
          <w:ilvl w:val="0"/>
          <w:numId w:val="20"/>
        </w:numPr>
        <w:spacing w:before="0" w:after="0"/>
        <w:rPr>
          <w:rFonts w:cs="Arial"/>
          <w:color w:val="000000"/>
        </w:rPr>
      </w:pPr>
      <w:r>
        <w:rPr>
          <w:rFonts w:cs="Arial"/>
          <w:color w:val="000000"/>
        </w:rPr>
        <w:t xml:space="preserve">   </w:t>
      </w:r>
      <w:r w:rsidRPr="000145D0">
        <w:rPr>
          <w:rFonts w:cs="Arial"/>
          <w:color w:val="000000"/>
        </w:rPr>
        <w:t>arrangement is terminated early; or</w:t>
      </w:r>
    </w:p>
    <w:p w:rsidR="00D64C99" w:rsidRPr="000145D0" w:rsidRDefault="00D64C99" w:rsidP="00D64C99">
      <w:pPr>
        <w:pStyle w:val="StandardElementRoman"/>
        <w:tabs>
          <w:tab w:val="clear" w:pos="360"/>
        </w:tabs>
        <w:spacing w:before="0" w:after="0"/>
        <w:ind w:left="1637" w:hanging="360"/>
        <w:rPr>
          <w:rFonts w:cs="Arial"/>
          <w:color w:val="000000"/>
        </w:rPr>
      </w:pPr>
      <w:r w:rsidRPr="000145D0">
        <w:rPr>
          <w:rFonts w:cs="Arial"/>
          <w:color w:val="000000"/>
        </w:rPr>
        <w:t>the RTO fails to provide the agreed services</w:t>
      </w:r>
      <w:r w:rsidRPr="000145D0">
        <w:rPr>
          <w:rFonts w:cs="Arial"/>
        </w:rPr>
        <w:tab/>
      </w:r>
    </w:p>
    <w:p w:rsidR="00D64C99" w:rsidRPr="000145D0" w:rsidRDefault="00D64C99" w:rsidP="00D64C99">
      <w:pPr>
        <w:rPr>
          <w:rFonts w:ascii="Arial" w:hAnsi="Arial" w:cs="Arial"/>
          <w:sz w:val="22"/>
          <w:szCs w:val="22"/>
        </w:rPr>
      </w:pPr>
    </w:p>
    <w:p w:rsidR="00D64C99" w:rsidRPr="000145D0" w:rsidRDefault="00D64C99" w:rsidP="00D64C99">
      <w:pPr>
        <w:ind w:left="720"/>
        <w:rPr>
          <w:rFonts w:ascii="Arial" w:hAnsi="Arial" w:cs="Arial"/>
          <w:sz w:val="22"/>
          <w:szCs w:val="22"/>
        </w:rPr>
      </w:pPr>
      <w:r>
        <w:rPr>
          <w:rFonts w:ascii="Arial" w:hAnsi="Arial" w:cs="Arial"/>
          <w:sz w:val="22"/>
          <w:szCs w:val="22"/>
        </w:rPr>
        <w:t>When applicable, Australian Automotive Training</w:t>
      </w:r>
      <w:r w:rsidRPr="000145D0">
        <w:rPr>
          <w:rFonts w:ascii="Arial" w:hAnsi="Arial" w:cs="Arial"/>
          <w:sz w:val="22"/>
          <w:szCs w:val="22"/>
        </w:rPr>
        <w:t xml:space="preserve"> will provide information regarding the </w:t>
      </w:r>
      <w:r w:rsidRPr="000145D0">
        <w:rPr>
          <w:rFonts w:ascii="Arial" w:hAnsi="Arial" w:cs="Arial"/>
          <w:iCs/>
          <w:sz w:val="22"/>
          <w:szCs w:val="22"/>
        </w:rPr>
        <w:t xml:space="preserve">learner’s </w:t>
      </w:r>
      <w:r w:rsidRPr="000145D0">
        <w:rPr>
          <w:rFonts w:ascii="Arial" w:hAnsi="Arial" w:cs="Arial"/>
          <w:sz w:val="22"/>
          <w:szCs w:val="22"/>
        </w:rPr>
        <w:t>obligations:</w:t>
      </w:r>
    </w:p>
    <w:p w:rsidR="00D64C99" w:rsidRPr="000145D0" w:rsidRDefault="00D64C99" w:rsidP="00D64C99">
      <w:pPr>
        <w:pStyle w:val="StandardElementRoman"/>
        <w:numPr>
          <w:ilvl w:val="0"/>
          <w:numId w:val="17"/>
        </w:numPr>
        <w:spacing w:before="0" w:after="0"/>
        <w:rPr>
          <w:rFonts w:cs="Arial"/>
        </w:rPr>
      </w:pPr>
      <w:r w:rsidRPr="000145D0">
        <w:rPr>
          <w:rFonts w:cs="Arial"/>
        </w:rPr>
        <w:t xml:space="preserve">   in relation to the repayment of any debt to be incurred under the VET FEE-HELP scheme arising from the provision of services; </w:t>
      </w:r>
    </w:p>
    <w:p w:rsidR="00D64C99" w:rsidRPr="000145D0" w:rsidRDefault="00D64C99" w:rsidP="00D64C99">
      <w:pPr>
        <w:pStyle w:val="StandardElementRoman"/>
        <w:numPr>
          <w:ilvl w:val="0"/>
          <w:numId w:val="16"/>
        </w:numPr>
        <w:spacing w:before="0" w:after="0"/>
        <w:rPr>
          <w:rFonts w:cs="Arial"/>
        </w:rPr>
      </w:pPr>
      <w:r w:rsidRPr="000145D0">
        <w:rPr>
          <w:rFonts w:cs="Arial"/>
        </w:rPr>
        <w:t xml:space="preserve">any requirements the RTO requires the </w:t>
      </w:r>
      <w:r w:rsidRPr="000145D0">
        <w:rPr>
          <w:rFonts w:cs="Arial"/>
          <w:iCs/>
        </w:rPr>
        <w:t xml:space="preserve">learner </w:t>
      </w:r>
      <w:r w:rsidRPr="000145D0">
        <w:rPr>
          <w:rFonts w:cs="Arial"/>
        </w:rPr>
        <w:t>to meet to enter and successfully complete their chosen training product; and</w:t>
      </w:r>
    </w:p>
    <w:p w:rsidR="00D64C99" w:rsidRPr="000145D0" w:rsidRDefault="00D64C99" w:rsidP="00D64C99">
      <w:pPr>
        <w:pStyle w:val="StandardElementRoman"/>
        <w:numPr>
          <w:ilvl w:val="0"/>
          <w:numId w:val="16"/>
        </w:numPr>
        <w:spacing w:before="0" w:after="0"/>
        <w:rPr>
          <w:rFonts w:cs="Arial"/>
        </w:rPr>
      </w:pPr>
      <w:r w:rsidRPr="000145D0">
        <w:rPr>
          <w:rFonts w:cs="Arial"/>
        </w:rPr>
        <w:t>any materials and equipment that the learner must provide; and</w:t>
      </w:r>
    </w:p>
    <w:p w:rsidR="00D64C99" w:rsidRPr="000145D0" w:rsidRDefault="00D64C99" w:rsidP="00D64C99">
      <w:pPr>
        <w:pStyle w:val="StandardElementAlpha"/>
        <w:spacing w:before="0" w:after="0"/>
        <w:rPr>
          <w:rFonts w:cs="Arial"/>
        </w:rPr>
      </w:pPr>
    </w:p>
    <w:p w:rsidR="00D64C99" w:rsidRPr="00EF5A31" w:rsidRDefault="00D64C99" w:rsidP="00D64C99">
      <w:pPr>
        <w:pStyle w:val="StandardElementAlpha"/>
        <w:numPr>
          <w:ilvl w:val="0"/>
          <w:numId w:val="21"/>
        </w:numPr>
        <w:tabs>
          <w:tab w:val="clear" w:pos="1134"/>
          <w:tab w:val="left" w:pos="709"/>
        </w:tabs>
        <w:spacing w:before="0" w:after="0"/>
        <w:rPr>
          <w:rFonts w:cs="Arial"/>
        </w:rPr>
      </w:pPr>
      <w:r w:rsidRPr="000145D0">
        <w:rPr>
          <w:rFonts w:cs="Arial"/>
        </w:rPr>
        <w:t>Information on the implications for the learner of government training entitlements and subsidy arrangements in relation to the delivery</w:t>
      </w:r>
      <w:r w:rsidRPr="00EF5A31">
        <w:rPr>
          <w:rFonts w:cs="Arial"/>
        </w:rPr>
        <w:t xml:space="preserve"> of the services.</w:t>
      </w:r>
    </w:p>
    <w:p w:rsidR="00D64C99" w:rsidRPr="00EF5A31" w:rsidRDefault="00D64C99" w:rsidP="00D64C99">
      <w:pPr>
        <w:rPr>
          <w:rFonts w:ascii="Arial" w:hAnsi="Arial" w:cs="Arial"/>
          <w:sz w:val="22"/>
          <w:szCs w:val="22"/>
        </w:rPr>
      </w:pPr>
    </w:p>
    <w:p w:rsidR="00D64C99" w:rsidRPr="00EF5A31" w:rsidRDefault="00D64C99" w:rsidP="00D64C99">
      <w:pPr>
        <w:numPr>
          <w:ilvl w:val="1"/>
          <w:numId w:val="12"/>
        </w:numPr>
        <w:rPr>
          <w:rFonts w:ascii="Arial" w:hAnsi="Arial" w:cs="Arial"/>
          <w:b/>
          <w:sz w:val="22"/>
          <w:szCs w:val="22"/>
        </w:rPr>
      </w:pPr>
      <w:r w:rsidRPr="00EF5A31">
        <w:rPr>
          <w:rFonts w:ascii="Arial" w:hAnsi="Arial" w:cs="Arial"/>
          <w:b/>
          <w:sz w:val="22"/>
          <w:szCs w:val="22"/>
        </w:rPr>
        <w:t>FEES</w:t>
      </w:r>
    </w:p>
    <w:p w:rsidR="00D64C99" w:rsidRPr="00EF5A31" w:rsidRDefault="00D64C99" w:rsidP="00D64C99">
      <w:pPr>
        <w:rPr>
          <w:rFonts w:ascii="Arial" w:hAnsi="Arial" w:cs="Arial"/>
          <w:sz w:val="22"/>
          <w:szCs w:val="22"/>
        </w:rPr>
      </w:pPr>
    </w:p>
    <w:p w:rsidR="00D64C99" w:rsidRPr="00D940B3" w:rsidRDefault="00D64C99" w:rsidP="00D64C99">
      <w:pPr>
        <w:ind w:left="709" w:hanging="709"/>
        <w:jc w:val="both"/>
        <w:rPr>
          <w:rFonts w:ascii="Arial" w:hAnsi="Arial" w:cs="Arial"/>
          <w:sz w:val="22"/>
          <w:szCs w:val="22"/>
        </w:rPr>
      </w:pPr>
      <w:r>
        <w:rPr>
          <w:rFonts w:ascii="Arial" w:hAnsi="Arial" w:cs="Arial"/>
          <w:sz w:val="22"/>
          <w:szCs w:val="22"/>
        </w:rPr>
        <w:t>2.1</w:t>
      </w:r>
      <w:r>
        <w:rPr>
          <w:rFonts w:ascii="Arial" w:hAnsi="Arial" w:cs="Arial"/>
          <w:sz w:val="22"/>
          <w:szCs w:val="22"/>
        </w:rPr>
        <w:tab/>
      </w:r>
      <w:r w:rsidRPr="00D940B3">
        <w:rPr>
          <w:rFonts w:ascii="Arial" w:hAnsi="Arial" w:cs="Arial"/>
          <w:sz w:val="22"/>
          <w:szCs w:val="22"/>
        </w:rPr>
        <w:t>For members of the general public, unless otherwise a</w:t>
      </w:r>
      <w:r>
        <w:rPr>
          <w:rFonts w:ascii="Arial" w:hAnsi="Arial" w:cs="Arial"/>
          <w:sz w:val="22"/>
          <w:szCs w:val="22"/>
        </w:rPr>
        <w:t>greed upon, Australian Automotive Training</w:t>
      </w:r>
      <w:r w:rsidRPr="00D940B3">
        <w:rPr>
          <w:rFonts w:ascii="Arial" w:hAnsi="Arial" w:cs="Arial"/>
          <w:sz w:val="22"/>
          <w:szCs w:val="22"/>
        </w:rPr>
        <w:t xml:space="preserve"> will:</w:t>
      </w:r>
    </w:p>
    <w:p w:rsidR="00D64C99" w:rsidRPr="00D940B3" w:rsidRDefault="00D64C99" w:rsidP="00D64C99">
      <w:pPr>
        <w:numPr>
          <w:ilvl w:val="0"/>
          <w:numId w:val="13"/>
        </w:numPr>
        <w:tabs>
          <w:tab w:val="clear" w:pos="360"/>
          <w:tab w:val="num" w:pos="1980"/>
        </w:tabs>
        <w:ind w:left="1980" w:hanging="540"/>
        <w:jc w:val="both"/>
        <w:rPr>
          <w:rFonts w:ascii="Arial" w:hAnsi="Arial" w:cs="Arial"/>
          <w:sz w:val="22"/>
          <w:szCs w:val="22"/>
        </w:rPr>
      </w:pPr>
      <w:r w:rsidRPr="00D940B3">
        <w:rPr>
          <w:rFonts w:ascii="Arial" w:hAnsi="Arial" w:cs="Arial"/>
          <w:sz w:val="22"/>
          <w:szCs w:val="22"/>
        </w:rPr>
        <w:t>Issue a receipt for the amount paid</w:t>
      </w:r>
    </w:p>
    <w:p w:rsidR="00D64C99" w:rsidRPr="00D940B3" w:rsidRDefault="00D64C99" w:rsidP="00D64C99">
      <w:pPr>
        <w:numPr>
          <w:ilvl w:val="0"/>
          <w:numId w:val="13"/>
        </w:numPr>
        <w:tabs>
          <w:tab w:val="clear" w:pos="360"/>
          <w:tab w:val="num" w:pos="1980"/>
        </w:tabs>
        <w:ind w:left="1980" w:hanging="540"/>
        <w:jc w:val="both"/>
        <w:rPr>
          <w:rFonts w:ascii="Arial" w:hAnsi="Arial" w:cs="Arial"/>
          <w:sz w:val="22"/>
          <w:szCs w:val="22"/>
        </w:rPr>
      </w:pPr>
      <w:r w:rsidRPr="00D940B3">
        <w:rPr>
          <w:rFonts w:ascii="Arial" w:hAnsi="Arial" w:cs="Arial"/>
          <w:sz w:val="22"/>
          <w:szCs w:val="22"/>
        </w:rPr>
        <w:t xml:space="preserve">Keep the monies in a student fee account with a recognised banking institution until such time as they are due to </w:t>
      </w:r>
      <w:r>
        <w:rPr>
          <w:rFonts w:ascii="Arial" w:hAnsi="Arial" w:cs="Arial"/>
          <w:sz w:val="22"/>
          <w:szCs w:val="22"/>
        </w:rPr>
        <w:t>Australian Automotive Training</w:t>
      </w:r>
      <w:r w:rsidRPr="00D940B3">
        <w:rPr>
          <w:rFonts w:ascii="Arial" w:hAnsi="Arial" w:cs="Arial"/>
          <w:sz w:val="22"/>
          <w:szCs w:val="22"/>
        </w:rPr>
        <w:t>.</w:t>
      </w:r>
    </w:p>
    <w:p w:rsidR="00D64C99" w:rsidRPr="00D940B3" w:rsidRDefault="00D64C99" w:rsidP="00D64C99">
      <w:pPr>
        <w:numPr>
          <w:ilvl w:val="0"/>
          <w:numId w:val="13"/>
        </w:numPr>
        <w:tabs>
          <w:tab w:val="clear" w:pos="360"/>
          <w:tab w:val="num" w:pos="1980"/>
        </w:tabs>
        <w:ind w:left="1980" w:hanging="540"/>
        <w:jc w:val="both"/>
        <w:rPr>
          <w:rFonts w:ascii="Arial" w:hAnsi="Arial" w:cs="Arial"/>
          <w:sz w:val="22"/>
          <w:szCs w:val="22"/>
        </w:rPr>
      </w:pPr>
      <w:r w:rsidRPr="00D940B3">
        <w:rPr>
          <w:rFonts w:ascii="Arial" w:hAnsi="Arial" w:cs="Arial"/>
          <w:sz w:val="22"/>
          <w:szCs w:val="22"/>
        </w:rPr>
        <w:t>Not use these monies for any purpose until the refund period has lapsed.</w:t>
      </w:r>
    </w:p>
    <w:p w:rsidR="00D64C99" w:rsidRPr="00D940B3" w:rsidRDefault="00D64C99" w:rsidP="00D64C99">
      <w:pPr>
        <w:ind w:left="720" w:hanging="720"/>
        <w:jc w:val="both"/>
        <w:rPr>
          <w:rFonts w:ascii="Arial" w:hAnsi="Arial" w:cs="Arial"/>
          <w:sz w:val="22"/>
          <w:szCs w:val="22"/>
        </w:rPr>
      </w:pPr>
    </w:p>
    <w:p w:rsidR="00D64C99" w:rsidRPr="00D940B3" w:rsidRDefault="00D64C99" w:rsidP="00D64C99">
      <w:pPr>
        <w:numPr>
          <w:ilvl w:val="1"/>
          <w:numId w:val="12"/>
        </w:numPr>
        <w:jc w:val="both"/>
        <w:rPr>
          <w:rFonts w:ascii="Arial" w:hAnsi="Arial" w:cs="Arial"/>
          <w:sz w:val="22"/>
          <w:szCs w:val="22"/>
        </w:rPr>
      </w:pPr>
      <w:r>
        <w:rPr>
          <w:rFonts w:ascii="Arial" w:hAnsi="Arial" w:cs="Arial"/>
          <w:sz w:val="22"/>
          <w:szCs w:val="22"/>
        </w:rPr>
        <w:t>Australian Automotive Training</w:t>
      </w:r>
      <w:r w:rsidRPr="00D940B3">
        <w:rPr>
          <w:rFonts w:ascii="Arial" w:hAnsi="Arial" w:cs="Arial"/>
          <w:sz w:val="22"/>
          <w:szCs w:val="22"/>
        </w:rPr>
        <w:t xml:space="preserve"> will accept payment of no more than $1,000.00 from each individual student prior to the commencement of the course. Following course commencement, </w:t>
      </w:r>
      <w:r>
        <w:rPr>
          <w:rFonts w:ascii="Arial" w:hAnsi="Arial" w:cs="Arial"/>
          <w:sz w:val="22"/>
          <w:szCs w:val="22"/>
        </w:rPr>
        <w:t>Australian Automotive Training</w:t>
      </w:r>
      <w:r w:rsidRPr="00D940B3">
        <w:rPr>
          <w:rFonts w:ascii="Arial" w:hAnsi="Arial" w:cs="Arial"/>
          <w:sz w:val="22"/>
          <w:szCs w:val="22"/>
        </w:rPr>
        <w:t xml:space="preserve"> will require payment of additional fees in advance from the student but only such that at any given time, the total amount required to be paid which is attributable to the costs yet to be incurred on behalf of the student for tuition or other services yet to be delivered to the student does not exceed $1500.00.</w:t>
      </w:r>
    </w:p>
    <w:p w:rsidR="00D64C99" w:rsidRPr="00D940B3" w:rsidRDefault="00D64C99" w:rsidP="00D64C99">
      <w:pPr>
        <w:ind w:left="720"/>
        <w:jc w:val="both"/>
        <w:rPr>
          <w:rFonts w:ascii="Arial" w:hAnsi="Arial" w:cs="Arial"/>
          <w:sz w:val="22"/>
          <w:szCs w:val="22"/>
        </w:rPr>
      </w:pPr>
    </w:p>
    <w:p w:rsidR="00D64C99" w:rsidRPr="00D940B3" w:rsidRDefault="00D64C99" w:rsidP="00D64C99">
      <w:pPr>
        <w:numPr>
          <w:ilvl w:val="1"/>
          <w:numId w:val="12"/>
        </w:numPr>
        <w:jc w:val="both"/>
        <w:rPr>
          <w:rFonts w:ascii="Arial" w:hAnsi="Arial" w:cs="Arial"/>
          <w:sz w:val="22"/>
          <w:szCs w:val="22"/>
        </w:rPr>
      </w:pPr>
      <w:r w:rsidRPr="00D940B3">
        <w:rPr>
          <w:rFonts w:ascii="Arial" w:hAnsi="Arial" w:cs="Arial"/>
          <w:sz w:val="22"/>
          <w:szCs w:val="22"/>
        </w:rPr>
        <w:t xml:space="preserve">Enrolment fees, where the client is a company, will be invoiced no later than the start date of the course date unless alternate arrangements are made. Enrolments within thirty (30) days from the date of course commencement will be invoiced with a due date of course commencement.   </w:t>
      </w:r>
    </w:p>
    <w:p w:rsidR="00D64C99" w:rsidRPr="00D940B3" w:rsidRDefault="00D64C99" w:rsidP="00D64C99">
      <w:pPr>
        <w:jc w:val="both"/>
        <w:rPr>
          <w:rFonts w:ascii="Arial" w:hAnsi="Arial" w:cs="Arial"/>
          <w:sz w:val="22"/>
          <w:szCs w:val="22"/>
        </w:rPr>
      </w:pPr>
    </w:p>
    <w:p w:rsidR="00D64C99" w:rsidRPr="00D940B3" w:rsidRDefault="00D64C99" w:rsidP="00D64C99">
      <w:pPr>
        <w:ind w:left="720" w:hanging="720"/>
        <w:jc w:val="both"/>
        <w:rPr>
          <w:rFonts w:ascii="Arial" w:hAnsi="Arial" w:cs="Arial"/>
          <w:sz w:val="22"/>
          <w:szCs w:val="22"/>
        </w:rPr>
      </w:pPr>
      <w:r w:rsidRPr="00D940B3">
        <w:rPr>
          <w:rFonts w:ascii="Arial" w:hAnsi="Arial" w:cs="Arial"/>
          <w:sz w:val="22"/>
          <w:szCs w:val="22"/>
        </w:rPr>
        <w:t>2.4</w:t>
      </w:r>
      <w:r w:rsidRPr="00D940B3">
        <w:rPr>
          <w:rFonts w:ascii="Arial" w:hAnsi="Arial" w:cs="Arial"/>
          <w:sz w:val="22"/>
          <w:szCs w:val="22"/>
        </w:rPr>
        <w:tab/>
        <w:t>Statements shall be issued monthly to each student with outstanding accounts.  Invoices shall also be rendered to students for textbooks and reference books supplied where the costs of such books are not included in the course fees.</w:t>
      </w:r>
    </w:p>
    <w:p w:rsidR="00D64C99" w:rsidRPr="00D940B3" w:rsidRDefault="00D64C99" w:rsidP="00D64C99">
      <w:pPr>
        <w:jc w:val="both"/>
        <w:rPr>
          <w:rFonts w:ascii="Arial" w:hAnsi="Arial" w:cs="Arial"/>
          <w:sz w:val="22"/>
          <w:szCs w:val="22"/>
        </w:rPr>
      </w:pPr>
    </w:p>
    <w:p w:rsidR="00D64C99" w:rsidRPr="00D940B3" w:rsidRDefault="00D64C99" w:rsidP="00D64C99">
      <w:pPr>
        <w:ind w:left="720" w:hanging="720"/>
        <w:jc w:val="both"/>
        <w:rPr>
          <w:rFonts w:ascii="Arial" w:hAnsi="Arial" w:cs="Arial"/>
          <w:sz w:val="22"/>
          <w:szCs w:val="22"/>
        </w:rPr>
      </w:pPr>
      <w:r w:rsidRPr="00D940B3">
        <w:rPr>
          <w:rFonts w:ascii="Arial" w:hAnsi="Arial" w:cs="Arial"/>
          <w:sz w:val="22"/>
          <w:szCs w:val="22"/>
        </w:rPr>
        <w:t>2.5</w:t>
      </w:r>
      <w:r w:rsidRPr="00D940B3">
        <w:rPr>
          <w:rFonts w:ascii="Arial" w:hAnsi="Arial" w:cs="Arial"/>
          <w:sz w:val="22"/>
          <w:szCs w:val="22"/>
        </w:rPr>
        <w:tab/>
        <w:t xml:space="preserve">Statements will be issued monthly for any outstanding accounts.  Receipts will be issued </w:t>
      </w:r>
      <w:r w:rsidRPr="00D940B3">
        <w:rPr>
          <w:rFonts w:ascii="Arial" w:hAnsi="Arial" w:cs="Arial"/>
          <w:sz w:val="22"/>
          <w:szCs w:val="22"/>
          <w:u w:val="single"/>
        </w:rPr>
        <w:t>only</w:t>
      </w:r>
      <w:r w:rsidRPr="00D940B3">
        <w:rPr>
          <w:rFonts w:ascii="Arial" w:hAnsi="Arial" w:cs="Arial"/>
          <w:sz w:val="22"/>
          <w:szCs w:val="22"/>
        </w:rPr>
        <w:t xml:space="preserve"> upon request unless payment is from a student or client.</w:t>
      </w:r>
    </w:p>
    <w:p w:rsidR="00D64C99" w:rsidRPr="00D940B3" w:rsidRDefault="00D64C99" w:rsidP="00D64C99">
      <w:pPr>
        <w:ind w:left="720" w:hanging="720"/>
        <w:jc w:val="both"/>
        <w:rPr>
          <w:rFonts w:ascii="Arial" w:hAnsi="Arial" w:cs="Arial"/>
          <w:sz w:val="22"/>
          <w:szCs w:val="22"/>
        </w:rPr>
      </w:pPr>
    </w:p>
    <w:p w:rsidR="00D64C99" w:rsidRPr="00D940B3" w:rsidRDefault="00D64C99" w:rsidP="00D64C99">
      <w:pPr>
        <w:ind w:left="720" w:hanging="720"/>
        <w:jc w:val="both"/>
        <w:rPr>
          <w:rFonts w:ascii="Arial" w:hAnsi="Arial" w:cs="Arial"/>
          <w:sz w:val="22"/>
          <w:szCs w:val="22"/>
        </w:rPr>
      </w:pPr>
      <w:r w:rsidRPr="00D940B3">
        <w:rPr>
          <w:rFonts w:ascii="Arial" w:hAnsi="Arial" w:cs="Arial"/>
          <w:sz w:val="22"/>
          <w:szCs w:val="22"/>
        </w:rPr>
        <w:t>2.7</w:t>
      </w:r>
      <w:r w:rsidRPr="00D940B3">
        <w:rPr>
          <w:rFonts w:ascii="Arial" w:hAnsi="Arial" w:cs="Arial"/>
          <w:sz w:val="22"/>
          <w:szCs w:val="22"/>
        </w:rPr>
        <w:tab/>
        <w:t>All requests for refunds will be acted upon within 14 days in accordance with the Refund Policy.</w:t>
      </w:r>
    </w:p>
    <w:p w:rsidR="00D64C99" w:rsidRPr="00D940B3" w:rsidRDefault="00D64C99" w:rsidP="00D64C99">
      <w:pPr>
        <w:jc w:val="both"/>
        <w:rPr>
          <w:rFonts w:ascii="Arial" w:hAnsi="Arial" w:cs="Arial"/>
          <w:b/>
          <w:sz w:val="22"/>
          <w:szCs w:val="22"/>
        </w:rPr>
      </w:pPr>
    </w:p>
    <w:p w:rsidR="00D64C99" w:rsidRPr="00D940B3" w:rsidRDefault="00D64C99" w:rsidP="00D64C99">
      <w:pPr>
        <w:rPr>
          <w:rFonts w:ascii="Arial" w:hAnsi="Arial" w:cs="Arial"/>
          <w:b/>
          <w:sz w:val="22"/>
          <w:szCs w:val="22"/>
        </w:rPr>
      </w:pPr>
      <w:r w:rsidRPr="00D940B3">
        <w:rPr>
          <w:rFonts w:ascii="Arial" w:hAnsi="Arial" w:cs="Arial"/>
          <w:b/>
          <w:sz w:val="22"/>
          <w:szCs w:val="22"/>
        </w:rPr>
        <w:t>3.</w:t>
      </w:r>
      <w:r w:rsidRPr="00D940B3">
        <w:rPr>
          <w:rFonts w:ascii="Arial" w:hAnsi="Arial" w:cs="Arial"/>
          <w:b/>
          <w:sz w:val="22"/>
          <w:szCs w:val="22"/>
        </w:rPr>
        <w:tab/>
        <w:t>REFUNDS</w:t>
      </w:r>
    </w:p>
    <w:p w:rsidR="00D64C99" w:rsidRPr="00D940B3" w:rsidRDefault="00D64C99" w:rsidP="00D64C99">
      <w:pPr>
        <w:rPr>
          <w:rFonts w:ascii="Arial" w:hAnsi="Arial" w:cs="Arial"/>
          <w:b/>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A full refund of enrolment fees will be made if a course is cancelled by </w:t>
      </w:r>
      <w:r>
        <w:rPr>
          <w:rFonts w:ascii="Arial" w:hAnsi="Arial" w:cs="Arial"/>
          <w:sz w:val="22"/>
          <w:szCs w:val="22"/>
        </w:rPr>
        <w:t>Australian Automotive Training</w:t>
      </w:r>
      <w:r w:rsidRPr="00D940B3">
        <w:rPr>
          <w:rFonts w:ascii="Arial" w:hAnsi="Arial" w:cs="Arial"/>
          <w:sz w:val="22"/>
          <w:szCs w:val="22"/>
        </w:rPr>
        <w:t xml:space="preserve"> for any reason.</w:t>
      </w:r>
    </w:p>
    <w:p w:rsidR="00D64C99" w:rsidRPr="00D940B3" w:rsidRDefault="00D64C99" w:rsidP="00D64C99">
      <w:pPr>
        <w:ind w:left="720"/>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An initial non-refundable enrolment fee will apply to all courses.  A course deposit is also required payable two weeks (10 working days) prior to the commencement of the course.  No refund applies to the enrolment fee should the applicant not enrol in the training program.</w:t>
      </w:r>
    </w:p>
    <w:p w:rsidR="00D64C99" w:rsidRPr="00D940B3" w:rsidRDefault="00D64C99" w:rsidP="00D64C99">
      <w:pPr>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An application for refund of course fees must be made in writing to </w:t>
      </w:r>
      <w:r>
        <w:rPr>
          <w:rFonts w:ascii="Arial" w:hAnsi="Arial" w:cs="Arial"/>
          <w:sz w:val="22"/>
          <w:szCs w:val="22"/>
        </w:rPr>
        <w:t>Australian Automotive Training</w:t>
      </w:r>
      <w:r w:rsidRPr="00D940B3">
        <w:rPr>
          <w:rFonts w:ascii="Arial" w:hAnsi="Arial" w:cs="Arial"/>
          <w:sz w:val="22"/>
          <w:szCs w:val="22"/>
        </w:rPr>
        <w:t xml:space="preserve">.  </w:t>
      </w:r>
    </w:p>
    <w:p w:rsidR="00D64C99" w:rsidRPr="00D940B3" w:rsidRDefault="00D64C99" w:rsidP="00D64C99">
      <w:pPr>
        <w:ind w:left="720"/>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A full refund of fees is available up to 10 working days prior to the commencement of the training program.  Cancellation of enrolment under these circumstances does not incur a penalty. However, the administration fee is non-refundable. Refund of the merchant fee, may be applicable.</w:t>
      </w:r>
    </w:p>
    <w:p w:rsidR="00D64C99" w:rsidRPr="00D940B3" w:rsidRDefault="00D64C99" w:rsidP="00D64C99">
      <w:pPr>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Where cancellation is made less than 10 working days prior to the commencement of a course, the applicant will be eligible for eighty percent (80%) refund on enrolment fees.  However, participants will be provided with an option to transfer to a course being offered at an alternate time. </w:t>
      </w:r>
    </w:p>
    <w:p w:rsidR="00D64C99" w:rsidRPr="00D940B3" w:rsidRDefault="00D64C99" w:rsidP="00D64C99">
      <w:pPr>
        <w:jc w:val="both"/>
        <w:rPr>
          <w:rFonts w:ascii="Arial" w:hAnsi="Arial" w:cs="Arial"/>
          <w:sz w:val="22"/>
          <w:szCs w:val="22"/>
        </w:rPr>
      </w:pPr>
      <w:r w:rsidRPr="00D940B3">
        <w:rPr>
          <w:rFonts w:ascii="Arial" w:hAnsi="Arial" w:cs="Arial"/>
          <w:sz w:val="22"/>
          <w:szCs w:val="22"/>
        </w:rPr>
        <w:t xml:space="preserve"> </w:t>
      </w: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Where cancellation occurs up to 5 business days prior to the commencement of a training program, no refund applies. However, participants will be provided with an option to transfer to a course being offered at an alternate time.  </w:t>
      </w:r>
    </w:p>
    <w:p w:rsidR="00D64C99" w:rsidRPr="00D940B3" w:rsidRDefault="00D64C99" w:rsidP="00D64C99">
      <w:pPr>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Once training has commenced in the course, no refund is available to participants who leave before the completion of the course unless the participant can provide a medical certificate or show extreme personal hardship. </w:t>
      </w:r>
    </w:p>
    <w:p w:rsidR="00D64C99" w:rsidRPr="00D940B3" w:rsidRDefault="00D64C99" w:rsidP="00D64C99">
      <w:pPr>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 xml:space="preserve">Refunds will be considered on a pro-rata basis for students who fall ill or are injured to the extent that they can no longer undertake the course providing a supporting Medical Certificate is supplied to </w:t>
      </w:r>
      <w:r>
        <w:rPr>
          <w:rFonts w:ascii="Arial" w:hAnsi="Arial" w:cs="Arial"/>
          <w:sz w:val="22"/>
          <w:szCs w:val="22"/>
        </w:rPr>
        <w:t>Australian Automotive Training</w:t>
      </w:r>
      <w:r w:rsidRPr="00D940B3">
        <w:rPr>
          <w:rFonts w:ascii="Arial" w:hAnsi="Arial" w:cs="Arial"/>
          <w:sz w:val="22"/>
          <w:szCs w:val="22"/>
        </w:rPr>
        <w:t>. However, should participants wish to finalise incomplete units of competency in a future course, the original fee can be used as a credit towards that course. This offer is available within a 12 month period from the time the initial payment is made.</w:t>
      </w:r>
    </w:p>
    <w:p w:rsidR="00D64C99" w:rsidRPr="00D940B3" w:rsidRDefault="00D64C99" w:rsidP="00D64C99">
      <w:pPr>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color w:val="000000"/>
          <w:sz w:val="22"/>
          <w:szCs w:val="22"/>
        </w:rPr>
        <w:t>Should the RTO cancel a course, participants are entitled to a full refund (or pro-rata adjusted refund) or transfer of funds to another/future course.  In this event, participants will be given their preferred option.</w:t>
      </w:r>
    </w:p>
    <w:p w:rsidR="00D64C99" w:rsidRPr="00D940B3" w:rsidRDefault="00D64C99" w:rsidP="00D64C99">
      <w:pPr>
        <w:pStyle w:val="ListParagraph"/>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lastRenderedPageBreak/>
        <w:t xml:space="preserve">In all other cases, refunds are at the discretion of the </w:t>
      </w:r>
      <w:r>
        <w:rPr>
          <w:rFonts w:ascii="Arial" w:hAnsi="Arial" w:cs="Arial"/>
          <w:sz w:val="22"/>
          <w:szCs w:val="22"/>
        </w:rPr>
        <w:t>Director</w:t>
      </w:r>
      <w:r w:rsidRPr="00D940B3">
        <w:rPr>
          <w:rFonts w:ascii="Arial" w:hAnsi="Arial" w:cs="Arial"/>
          <w:sz w:val="22"/>
          <w:szCs w:val="22"/>
        </w:rPr>
        <w:t xml:space="preserve">, of </w:t>
      </w:r>
      <w:r>
        <w:rPr>
          <w:rFonts w:ascii="Arial" w:hAnsi="Arial" w:cs="Arial"/>
          <w:sz w:val="22"/>
          <w:szCs w:val="22"/>
        </w:rPr>
        <w:t>Australian Automotive Training</w:t>
      </w:r>
      <w:r w:rsidRPr="00D940B3">
        <w:rPr>
          <w:rFonts w:ascii="Arial" w:hAnsi="Arial" w:cs="Arial"/>
          <w:sz w:val="22"/>
          <w:szCs w:val="22"/>
        </w:rPr>
        <w:t xml:space="preserve"> and may be negotiated on an individual case-by-case basis.</w:t>
      </w:r>
    </w:p>
    <w:p w:rsidR="00D64C99" w:rsidRPr="00D940B3" w:rsidRDefault="00D64C99" w:rsidP="00D64C99">
      <w:pPr>
        <w:pStyle w:val="ListParagraph"/>
        <w:jc w:val="both"/>
        <w:rPr>
          <w:rFonts w:ascii="Arial" w:hAnsi="Arial" w:cs="Arial"/>
          <w:sz w:val="22"/>
          <w:szCs w:val="22"/>
        </w:rPr>
      </w:pPr>
    </w:p>
    <w:p w:rsidR="00D64C99" w:rsidRPr="00D940B3" w:rsidRDefault="00D64C99" w:rsidP="00D64C99">
      <w:pPr>
        <w:numPr>
          <w:ilvl w:val="1"/>
          <w:numId w:val="10"/>
        </w:numPr>
        <w:tabs>
          <w:tab w:val="clear" w:pos="360"/>
          <w:tab w:val="num" w:pos="720"/>
        </w:tabs>
        <w:ind w:left="720" w:hanging="720"/>
        <w:jc w:val="both"/>
        <w:rPr>
          <w:rFonts w:ascii="Arial" w:hAnsi="Arial" w:cs="Arial"/>
          <w:sz w:val="22"/>
          <w:szCs w:val="22"/>
        </w:rPr>
      </w:pPr>
      <w:r w:rsidRPr="00D940B3">
        <w:rPr>
          <w:rFonts w:ascii="Arial" w:hAnsi="Arial" w:cs="Arial"/>
          <w:sz w:val="22"/>
          <w:szCs w:val="22"/>
        </w:rPr>
        <w:t>All requests for refunds will be acted upon within 14 days.</w:t>
      </w:r>
    </w:p>
    <w:p w:rsidR="00D64C99" w:rsidRPr="00D940B3" w:rsidRDefault="00D64C99" w:rsidP="00D64C99">
      <w:pPr>
        <w:ind w:left="720" w:hanging="720"/>
        <w:rPr>
          <w:rFonts w:ascii="Arial" w:hAnsi="Arial" w:cs="Arial"/>
          <w:sz w:val="22"/>
          <w:szCs w:val="22"/>
        </w:rPr>
      </w:pPr>
    </w:p>
    <w:p w:rsidR="00417778" w:rsidRPr="00D940B3" w:rsidRDefault="00417778" w:rsidP="00417778">
      <w:pPr>
        <w:pStyle w:val="Normal1"/>
        <w:spacing w:before="0" w:beforeAutospacing="0" w:after="0" w:afterAutospacing="0"/>
        <w:rPr>
          <w:rFonts w:ascii="Arial" w:hAnsi="Arial" w:cs="Arial"/>
          <w:sz w:val="22"/>
          <w:szCs w:val="22"/>
          <w:lang w:val="en-AU"/>
        </w:rPr>
      </w:pPr>
    </w:p>
    <w:sectPr w:rsidR="00417778" w:rsidRPr="00D940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78" w:rsidRDefault="00417778" w:rsidP="00417778">
      <w:r>
        <w:separator/>
      </w:r>
    </w:p>
  </w:endnote>
  <w:endnote w:type="continuationSeparator" w:id="0">
    <w:p w:rsidR="00417778" w:rsidRDefault="00417778" w:rsidP="0041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78" w:rsidRDefault="00417778" w:rsidP="00417778">
      <w:r>
        <w:separator/>
      </w:r>
    </w:p>
  </w:footnote>
  <w:footnote w:type="continuationSeparator" w:id="0">
    <w:p w:rsidR="00417778" w:rsidRDefault="00417778" w:rsidP="0041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78" w:rsidRPr="00D940B3" w:rsidRDefault="00417778" w:rsidP="00417778">
    <w:pPr>
      <w:jc w:val="both"/>
      <w:rPr>
        <w:rFonts w:ascii="Arial" w:hAnsi="Arial" w:cs="Arial"/>
        <w:b/>
        <w:sz w:val="28"/>
        <w:szCs w:val="28"/>
      </w:rPr>
    </w:pPr>
    <w:r w:rsidRPr="002352FA">
      <w:rPr>
        <w:noProof/>
        <w:lang w:eastAsia="en-AU"/>
      </w:rPr>
      <w:drawing>
        <wp:inline distT="0" distB="0" distL="0" distR="0" wp14:anchorId="1FFE1A38" wp14:editId="7240A936">
          <wp:extent cx="10763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a:ln>
                    <a:noFill/>
                  </a:ln>
                </pic:spPr>
              </pic:pic>
            </a:graphicData>
          </a:graphic>
        </wp:inline>
      </w:drawing>
    </w:r>
    <w:r>
      <w:t xml:space="preserve">                 </w:t>
    </w:r>
    <w:bookmarkStart w:id="1" w:name="_Toc268163183"/>
    <w:r w:rsidRPr="00D940B3">
      <w:rPr>
        <w:rFonts w:ascii="Arial" w:hAnsi="Arial" w:cs="Arial"/>
        <w:b/>
        <w:sz w:val="28"/>
        <w:szCs w:val="28"/>
      </w:rPr>
      <w:t>PROCEDURE:</w:t>
    </w:r>
    <w:r w:rsidRPr="00D940B3">
      <w:rPr>
        <w:rFonts w:ascii="Arial" w:hAnsi="Arial" w:cs="Arial"/>
        <w:b/>
        <w:sz w:val="28"/>
        <w:szCs w:val="28"/>
      </w:rPr>
      <w:tab/>
    </w:r>
    <w:bookmarkEnd w:id="1"/>
    <w:r w:rsidR="00D64C99" w:rsidRPr="00C807DC">
      <w:rPr>
        <w:rFonts w:ascii="Arial" w:hAnsi="Arial" w:cs="Arial"/>
        <w:b/>
        <w:sz w:val="28"/>
        <w:szCs w:val="28"/>
      </w:rPr>
      <w:t>FEES &amp; REFUNDS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5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226C8"/>
    <w:multiLevelType w:val="multilevel"/>
    <w:tmpl w:val="E474F69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D47264"/>
    <w:multiLevelType w:val="hybridMultilevel"/>
    <w:tmpl w:val="801C0FB8"/>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16118D"/>
    <w:multiLevelType w:val="hybridMultilevel"/>
    <w:tmpl w:val="FD58CE5E"/>
    <w:lvl w:ilvl="0" w:tplc="0C090005">
      <w:start w:val="1"/>
      <w:numFmt w:val="bullet"/>
      <w:lvlText w:val=""/>
      <w:lvlJc w:val="left"/>
      <w:pPr>
        <w:tabs>
          <w:tab w:val="num" w:pos="1134"/>
        </w:tabs>
        <w:ind w:left="1134" w:hanging="567"/>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7537423"/>
    <w:multiLevelType w:val="multilevel"/>
    <w:tmpl w:val="E2489C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B6682"/>
    <w:multiLevelType w:val="multilevel"/>
    <w:tmpl w:val="C5B2BFB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8544B5"/>
    <w:multiLevelType w:val="hybridMultilevel"/>
    <w:tmpl w:val="6F3A76AA"/>
    <w:lvl w:ilvl="0" w:tplc="B3845276">
      <w:start w:val="1"/>
      <w:numFmt w:val="decimal"/>
      <w:lvlText w:val="%1."/>
      <w:lvlJc w:val="left"/>
      <w:pPr>
        <w:tabs>
          <w:tab w:val="num" w:pos="1080"/>
        </w:tabs>
        <w:ind w:left="1080" w:hanging="360"/>
      </w:pPr>
      <w:rPr>
        <w:rFonts w:hint="default"/>
      </w:rPr>
    </w:lvl>
    <w:lvl w:ilvl="1" w:tplc="C7D4A750">
      <w:numFmt w:val="none"/>
      <w:lvlText w:val=""/>
      <w:lvlJc w:val="left"/>
      <w:pPr>
        <w:tabs>
          <w:tab w:val="num" w:pos="360"/>
        </w:tabs>
      </w:pPr>
    </w:lvl>
    <w:lvl w:ilvl="2" w:tplc="1C400B42">
      <w:numFmt w:val="none"/>
      <w:lvlText w:val=""/>
      <w:lvlJc w:val="left"/>
      <w:pPr>
        <w:tabs>
          <w:tab w:val="num" w:pos="360"/>
        </w:tabs>
      </w:pPr>
    </w:lvl>
    <w:lvl w:ilvl="3" w:tplc="63E4971C">
      <w:numFmt w:val="none"/>
      <w:lvlText w:val=""/>
      <w:lvlJc w:val="left"/>
      <w:pPr>
        <w:tabs>
          <w:tab w:val="num" w:pos="360"/>
        </w:tabs>
      </w:pPr>
    </w:lvl>
    <w:lvl w:ilvl="4" w:tplc="949E09FE">
      <w:numFmt w:val="none"/>
      <w:lvlText w:val=""/>
      <w:lvlJc w:val="left"/>
      <w:pPr>
        <w:tabs>
          <w:tab w:val="num" w:pos="360"/>
        </w:tabs>
      </w:pPr>
    </w:lvl>
    <w:lvl w:ilvl="5" w:tplc="91D06C42">
      <w:numFmt w:val="none"/>
      <w:lvlText w:val=""/>
      <w:lvlJc w:val="left"/>
      <w:pPr>
        <w:tabs>
          <w:tab w:val="num" w:pos="360"/>
        </w:tabs>
      </w:pPr>
    </w:lvl>
    <w:lvl w:ilvl="6" w:tplc="927884FC">
      <w:numFmt w:val="none"/>
      <w:lvlText w:val=""/>
      <w:lvlJc w:val="left"/>
      <w:pPr>
        <w:tabs>
          <w:tab w:val="num" w:pos="360"/>
        </w:tabs>
      </w:pPr>
    </w:lvl>
    <w:lvl w:ilvl="7" w:tplc="4F1A06D2">
      <w:numFmt w:val="none"/>
      <w:lvlText w:val=""/>
      <w:lvlJc w:val="left"/>
      <w:pPr>
        <w:tabs>
          <w:tab w:val="num" w:pos="360"/>
        </w:tabs>
      </w:pPr>
    </w:lvl>
    <w:lvl w:ilvl="8" w:tplc="F1F85938">
      <w:numFmt w:val="none"/>
      <w:lvlText w:val=""/>
      <w:lvlJc w:val="left"/>
      <w:pPr>
        <w:tabs>
          <w:tab w:val="num" w:pos="360"/>
        </w:tabs>
      </w:pPr>
    </w:lvl>
  </w:abstractNum>
  <w:abstractNum w:abstractNumId="7" w15:restartNumberingAfterBreak="0">
    <w:nsid w:val="496D15D0"/>
    <w:multiLevelType w:val="hybridMultilevel"/>
    <w:tmpl w:val="2760ECF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FEB405E"/>
    <w:multiLevelType w:val="hybridMultilevel"/>
    <w:tmpl w:val="27F6619E"/>
    <w:lvl w:ilvl="0" w:tplc="0C090005">
      <w:start w:val="1"/>
      <w:numFmt w:val="bullet"/>
      <w:lvlText w:val=""/>
      <w:lvlJc w:val="left"/>
      <w:pPr>
        <w:ind w:left="1076" w:hanging="360"/>
      </w:pPr>
      <w:rPr>
        <w:rFonts w:ascii="Wingdings" w:hAnsi="Wingdings"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9" w15:restartNumberingAfterBreak="0">
    <w:nsid w:val="59153681"/>
    <w:multiLevelType w:val="hybridMultilevel"/>
    <w:tmpl w:val="7458DD2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1AB25C8"/>
    <w:multiLevelType w:val="multilevel"/>
    <w:tmpl w:val="6C72B0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681E3B"/>
    <w:multiLevelType w:val="hybridMultilevel"/>
    <w:tmpl w:val="80F22798"/>
    <w:lvl w:ilvl="0" w:tplc="768693A8">
      <w:start w:val="1"/>
      <w:numFmt w:val="lowerRoman"/>
      <w:pStyle w:val="StandardElementRoman"/>
      <w:lvlText w:val="%1)"/>
      <w:lvlJc w:val="left"/>
      <w:pPr>
        <w:ind w:left="1637" w:hanging="360"/>
      </w:pPr>
      <w:rPr>
        <w:rFonts w:hint="default"/>
      </w:r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2" w15:restartNumberingAfterBreak="0">
    <w:nsid w:val="76B71A34"/>
    <w:multiLevelType w:val="hybridMultilevel"/>
    <w:tmpl w:val="841CA380"/>
    <w:lvl w:ilvl="0" w:tplc="02863682">
      <w:start w:val="1"/>
      <w:numFmt w:val="decimal"/>
      <w:lvlText w:val="%1."/>
      <w:lvlJc w:val="left"/>
      <w:pPr>
        <w:tabs>
          <w:tab w:val="num" w:pos="1080"/>
        </w:tabs>
        <w:ind w:left="1080" w:hanging="360"/>
      </w:pPr>
      <w:rPr>
        <w:rFonts w:hint="default"/>
      </w:rPr>
    </w:lvl>
    <w:lvl w:ilvl="1" w:tplc="A43E4D94">
      <w:numFmt w:val="none"/>
      <w:lvlText w:val=""/>
      <w:lvlJc w:val="left"/>
      <w:pPr>
        <w:tabs>
          <w:tab w:val="num" w:pos="360"/>
        </w:tabs>
      </w:pPr>
    </w:lvl>
    <w:lvl w:ilvl="2" w:tplc="B5BC7D30">
      <w:numFmt w:val="none"/>
      <w:lvlText w:val=""/>
      <w:lvlJc w:val="left"/>
      <w:pPr>
        <w:tabs>
          <w:tab w:val="num" w:pos="360"/>
        </w:tabs>
      </w:pPr>
    </w:lvl>
    <w:lvl w:ilvl="3" w:tplc="3210F078">
      <w:numFmt w:val="none"/>
      <w:lvlText w:val=""/>
      <w:lvlJc w:val="left"/>
      <w:pPr>
        <w:tabs>
          <w:tab w:val="num" w:pos="360"/>
        </w:tabs>
      </w:pPr>
    </w:lvl>
    <w:lvl w:ilvl="4" w:tplc="E2A67A78">
      <w:numFmt w:val="none"/>
      <w:lvlText w:val=""/>
      <w:lvlJc w:val="left"/>
      <w:pPr>
        <w:tabs>
          <w:tab w:val="num" w:pos="360"/>
        </w:tabs>
      </w:pPr>
    </w:lvl>
    <w:lvl w:ilvl="5" w:tplc="D3B6668A">
      <w:numFmt w:val="none"/>
      <w:lvlText w:val=""/>
      <w:lvlJc w:val="left"/>
      <w:pPr>
        <w:tabs>
          <w:tab w:val="num" w:pos="360"/>
        </w:tabs>
      </w:pPr>
    </w:lvl>
    <w:lvl w:ilvl="6" w:tplc="15189A2A">
      <w:numFmt w:val="none"/>
      <w:lvlText w:val=""/>
      <w:lvlJc w:val="left"/>
      <w:pPr>
        <w:tabs>
          <w:tab w:val="num" w:pos="360"/>
        </w:tabs>
      </w:pPr>
    </w:lvl>
    <w:lvl w:ilvl="7" w:tplc="C18A679C">
      <w:numFmt w:val="none"/>
      <w:lvlText w:val=""/>
      <w:lvlJc w:val="left"/>
      <w:pPr>
        <w:tabs>
          <w:tab w:val="num" w:pos="360"/>
        </w:tabs>
      </w:pPr>
    </w:lvl>
    <w:lvl w:ilvl="8" w:tplc="3D347382">
      <w:numFmt w:val="none"/>
      <w:lvlText w:val=""/>
      <w:lvlJc w:val="left"/>
      <w:pPr>
        <w:tabs>
          <w:tab w:val="num" w:pos="360"/>
        </w:tabs>
      </w:pPr>
    </w:lvl>
  </w:abstractNum>
  <w:abstractNum w:abstractNumId="13" w15:restartNumberingAfterBreak="0">
    <w:nsid w:val="76BB331C"/>
    <w:multiLevelType w:val="multilevel"/>
    <w:tmpl w:val="E9B674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63729E"/>
    <w:multiLevelType w:val="multilevel"/>
    <w:tmpl w:val="0CBC006C"/>
    <w:lvl w:ilvl="0">
      <w:start w:val="1"/>
      <w:numFmt w:val="decimal"/>
      <w:pStyle w:val="Standard"/>
      <w:lvlText w:val="Standard %1."/>
      <w:lvlJc w:val="left"/>
      <w:pPr>
        <w:ind w:left="1211" w:hanging="360"/>
      </w:pPr>
      <w:rPr>
        <w:rFonts w:ascii="Arial Bold" w:hAnsi="Arial Bold" w:hint="default"/>
        <w:b/>
        <w:i w:val="0"/>
        <w:color w:val="000000"/>
        <w:sz w:val="22"/>
      </w:rPr>
    </w:lvl>
    <w:lvl w:ilvl="1">
      <w:start w:val="1"/>
      <w:numFmt w:val="decimal"/>
      <w:pStyle w:val="StandardElement"/>
      <w:lvlText w:val="%1.%2."/>
      <w:lvlJc w:val="left"/>
      <w:pPr>
        <w:ind w:left="716" w:hanging="432"/>
      </w:pPr>
      <w:rPr>
        <w:rFonts w:cs="Times New Roman"/>
        <w:b w:val="0"/>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CB6675"/>
    <w:multiLevelType w:val="hybridMultilevel"/>
    <w:tmpl w:val="07E086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1D56EC"/>
    <w:multiLevelType w:val="hybridMultilevel"/>
    <w:tmpl w:val="E1E8326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2"/>
  </w:num>
  <w:num w:numId="4">
    <w:abstractNumId w:val="2"/>
  </w:num>
  <w:num w:numId="5">
    <w:abstractNumId w:val="3"/>
  </w:num>
  <w:num w:numId="6">
    <w:abstractNumId w:val="9"/>
  </w:num>
  <w:num w:numId="7">
    <w:abstractNumId w:val="16"/>
  </w:num>
  <w:num w:numId="8">
    <w:abstractNumId w:val="4"/>
  </w:num>
  <w:num w:numId="9">
    <w:abstractNumId w:val="15"/>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0"/>
  </w:num>
  <w:num w:numId="14">
    <w:abstractNumId w:val="14"/>
  </w:num>
  <w:num w:numId="15">
    <w:abstractNumId w:val="11"/>
    <w:lvlOverride w:ilvl="0">
      <w:startOverride w:val="1"/>
    </w:lvlOverride>
  </w:num>
  <w:num w:numId="16">
    <w:abstractNumId w:val="11"/>
  </w:num>
  <w:num w:numId="17">
    <w:abstractNumId w:val="11"/>
    <w:lvlOverride w:ilvl="0">
      <w:startOverride w:val="1"/>
    </w:lvlOverride>
  </w:num>
  <w:num w:numId="18">
    <w:abstractNumId w:val="8"/>
  </w:num>
  <w:num w:numId="19">
    <w:abstractNumId w:val="11"/>
    <w:lvlOverride w:ilvl="0">
      <w:startOverride w:val="1"/>
    </w:lvlOverride>
  </w:num>
  <w:num w:numId="20">
    <w:abstractNumId w:val="11"/>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78"/>
    <w:rsid w:val="00417778"/>
    <w:rsid w:val="00C12844"/>
    <w:rsid w:val="00D64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A0491F-8109-4187-A61B-3C7400A6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17778"/>
    <w:pPr>
      <w:tabs>
        <w:tab w:val="center" w:pos="4153"/>
        <w:tab w:val="right" w:pos="8306"/>
      </w:tabs>
    </w:pPr>
    <w:rPr>
      <w:lang w:val="x-none"/>
    </w:rPr>
  </w:style>
  <w:style w:type="character" w:customStyle="1" w:styleId="FooterChar">
    <w:name w:val="Footer Char"/>
    <w:basedOn w:val="DefaultParagraphFont"/>
    <w:link w:val="Footer"/>
    <w:uiPriority w:val="99"/>
    <w:rsid w:val="00417778"/>
    <w:rPr>
      <w:rFonts w:ascii="Times New Roman" w:eastAsia="Times New Roman" w:hAnsi="Times New Roman" w:cs="Times New Roman"/>
      <w:sz w:val="24"/>
      <w:szCs w:val="24"/>
      <w:lang w:val="x-none"/>
    </w:rPr>
  </w:style>
  <w:style w:type="paragraph" w:customStyle="1" w:styleId="Normal1">
    <w:name w:val="Normal1"/>
    <w:basedOn w:val="Normal"/>
    <w:rsid w:val="00417778"/>
    <w:pPr>
      <w:spacing w:before="100" w:beforeAutospacing="1" w:after="100" w:afterAutospacing="1"/>
    </w:pPr>
    <w:rPr>
      <w:lang w:val="en-US"/>
    </w:rPr>
  </w:style>
  <w:style w:type="character" w:styleId="Hyperlink">
    <w:name w:val="Hyperlink"/>
    <w:uiPriority w:val="99"/>
    <w:rsid w:val="00417778"/>
    <w:rPr>
      <w:color w:val="0000FF"/>
      <w:u w:val="single"/>
    </w:rPr>
  </w:style>
  <w:style w:type="paragraph" w:styleId="ListParagraph">
    <w:name w:val="List Paragraph"/>
    <w:basedOn w:val="Normal"/>
    <w:uiPriority w:val="34"/>
    <w:qFormat/>
    <w:rsid w:val="00417778"/>
    <w:pPr>
      <w:ind w:left="720"/>
    </w:pPr>
  </w:style>
  <w:style w:type="paragraph" w:styleId="BlockText">
    <w:name w:val="Block Text"/>
    <w:basedOn w:val="Normal"/>
    <w:rsid w:val="00417778"/>
    <w:rPr>
      <w:szCs w:val="20"/>
      <w:lang w:val="en-US"/>
    </w:rPr>
  </w:style>
  <w:style w:type="paragraph" w:styleId="Header">
    <w:name w:val="header"/>
    <w:basedOn w:val="Normal"/>
    <w:link w:val="HeaderChar"/>
    <w:uiPriority w:val="99"/>
    <w:unhideWhenUsed/>
    <w:rsid w:val="00417778"/>
    <w:pPr>
      <w:tabs>
        <w:tab w:val="center" w:pos="4513"/>
        <w:tab w:val="right" w:pos="9026"/>
      </w:tabs>
    </w:pPr>
  </w:style>
  <w:style w:type="character" w:customStyle="1" w:styleId="HeaderChar">
    <w:name w:val="Header Char"/>
    <w:basedOn w:val="DefaultParagraphFont"/>
    <w:link w:val="Header"/>
    <w:uiPriority w:val="99"/>
    <w:rsid w:val="00417778"/>
    <w:rPr>
      <w:rFonts w:ascii="Times New Roman" w:eastAsia="Times New Roman" w:hAnsi="Times New Roman" w:cs="Times New Roman"/>
      <w:sz w:val="24"/>
      <w:szCs w:val="24"/>
    </w:rPr>
  </w:style>
  <w:style w:type="paragraph" w:customStyle="1" w:styleId="Standard">
    <w:name w:val="Standard"/>
    <w:basedOn w:val="ListParagraph"/>
    <w:qFormat/>
    <w:rsid w:val="00D64C99"/>
    <w:pPr>
      <w:numPr>
        <w:numId w:val="14"/>
      </w:numPr>
      <w:tabs>
        <w:tab w:val="left" w:pos="1418"/>
      </w:tabs>
      <w:spacing w:before="600" w:after="120"/>
      <w:ind w:left="4897"/>
    </w:pPr>
    <w:rPr>
      <w:rFonts w:ascii="Arial" w:eastAsia="Calibri" w:hAnsi="Arial"/>
      <w:b/>
      <w:sz w:val="22"/>
      <w:szCs w:val="22"/>
    </w:rPr>
  </w:style>
  <w:style w:type="paragraph" w:customStyle="1" w:styleId="StandardElement">
    <w:name w:val="Standard Element"/>
    <w:basedOn w:val="Standard"/>
    <w:qFormat/>
    <w:rsid w:val="00D64C99"/>
    <w:pPr>
      <w:numPr>
        <w:ilvl w:val="1"/>
      </w:numPr>
      <w:spacing w:before="120"/>
    </w:pPr>
    <w:rPr>
      <w:b w:val="0"/>
    </w:rPr>
  </w:style>
  <w:style w:type="paragraph" w:customStyle="1" w:styleId="StandardElementAlpha">
    <w:name w:val="Standard Element Alpha"/>
    <w:basedOn w:val="ListNumber3"/>
    <w:qFormat/>
    <w:rsid w:val="00D64C99"/>
    <w:pPr>
      <w:numPr>
        <w:numId w:val="0"/>
      </w:numPr>
      <w:tabs>
        <w:tab w:val="left" w:pos="1134"/>
      </w:tabs>
      <w:spacing w:before="120" w:after="120"/>
      <w:contextualSpacing w:val="0"/>
    </w:pPr>
    <w:rPr>
      <w:rFonts w:ascii="Arial" w:eastAsia="Calibri" w:hAnsi="Arial"/>
      <w:sz w:val="22"/>
      <w:szCs w:val="22"/>
    </w:rPr>
  </w:style>
  <w:style w:type="paragraph" w:customStyle="1" w:styleId="StandardElementRoman">
    <w:name w:val="Standard Element Roman"/>
    <w:basedOn w:val="ListNumber4"/>
    <w:qFormat/>
    <w:rsid w:val="00D64C99"/>
    <w:pPr>
      <w:numPr>
        <w:numId w:val="15"/>
      </w:numPr>
      <w:tabs>
        <w:tab w:val="num" w:pos="360"/>
      </w:tabs>
      <w:spacing w:before="120" w:after="120"/>
      <w:ind w:left="1800" w:hanging="720"/>
      <w:contextualSpacing w:val="0"/>
    </w:pPr>
    <w:rPr>
      <w:rFonts w:ascii="Arial" w:eastAsia="Calibri" w:hAnsi="Arial"/>
      <w:sz w:val="22"/>
      <w:szCs w:val="22"/>
    </w:rPr>
  </w:style>
  <w:style w:type="paragraph" w:styleId="ListNumber3">
    <w:name w:val="List Number 3"/>
    <w:basedOn w:val="Normal"/>
    <w:uiPriority w:val="99"/>
    <w:semiHidden/>
    <w:unhideWhenUsed/>
    <w:rsid w:val="00D64C99"/>
    <w:pPr>
      <w:numPr>
        <w:numId w:val="10"/>
      </w:numPr>
      <w:contextualSpacing/>
    </w:pPr>
  </w:style>
  <w:style w:type="paragraph" w:styleId="ListNumber4">
    <w:name w:val="List Number 4"/>
    <w:basedOn w:val="Normal"/>
    <w:uiPriority w:val="99"/>
    <w:semiHidden/>
    <w:unhideWhenUsed/>
    <w:rsid w:val="00D64C99"/>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Hughes</dc:creator>
  <cp:keywords/>
  <dc:description/>
  <cp:lastModifiedBy>Janice Hughes</cp:lastModifiedBy>
  <cp:revision>2</cp:revision>
  <dcterms:created xsi:type="dcterms:W3CDTF">2020-02-25T05:14:00Z</dcterms:created>
  <dcterms:modified xsi:type="dcterms:W3CDTF">2020-02-25T05:14:00Z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cd701d-4331-4e0a-b1ed-84cdc01889c1_Enabled">
    <vt:lpwstr>True</vt:lpwstr>
  </property>
  <property fmtid="{D5CDD505-2E9C-101B-9397-08002B2CF9AE}" pid="3" name="MSIP_Label_14cd701d-4331-4e0a-b1ed-84cdc01889c1_SiteId">
    <vt:lpwstr>d1fd0900-4563-4b08-b784-02eefa374efd</vt:lpwstr>
  </property>
  <property fmtid="{D5CDD505-2E9C-101B-9397-08002B2CF9AE}" pid="4" name="MSIP_Label_14cd701d-4331-4e0a-b1ed-84cdc01889c1_Owner">
    <vt:lpwstr>janice.hughes@mcholdings.com.au</vt:lpwstr>
  </property>
  <property fmtid="{D5CDD505-2E9C-101B-9397-08002B2CF9AE}" pid="5" name="MSIP_Label_14cd701d-4331-4e0a-b1ed-84cdc01889c1_SetDate">
    <vt:lpwstr>2020-02-25T05:11:26.6557513Z</vt:lpwstr>
  </property>
  <property fmtid="{D5CDD505-2E9C-101B-9397-08002B2CF9AE}" pid="6" name="MSIP_Label_14cd701d-4331-4e0a-b1ed-84cdc01889c1_Name">
    <vt:lpwstr>General</vt:lpwstr>
  </property>
  <property fmtid="{D5CDD505-2E9C-101B-9397-08002B2CF9AE}" pid="7" name="MSIP_Label_14cd701d-4331-4e0a-b1ed-84cdc01889c1_Application">
    <vt:lpwstr>Microsoft Azure Information Protection</vt:lpwstr>
  </property>
  <property fmtid="{D5CDD505-2E9C-101B-9397-08002B2CF9AE}" pid="8" name="MSIP_Label_14cd701d-4331-4e0a-b1ed-84cdc01889c1_ActionId">
    <vt:lpwstr>7bd4680b-bea7-437b-a892-3f6112934114</vt:lpwstr>
  </property>
  <property fmtid="{D5CDD505-2E9C-101B-9397-08002B2CF9AE}" pid="9" name="MSIP_Label_14cd701d-4331-4e0a-b1ed-84cdc01889c1_Extended_MSFT_Method">
    <vt:lpwstr>Automatic</vt:lpwstr>
  </property>
  <property fmtid="{D5CDD505-2E9C-101B-9397-08002B2CF9AE}" pid="10" name="Sensitivity">
    <vt:lpwstr>General</vt:lpwstr>
  </property>
</Properties>
</file>